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4862"/>
      </w:tblGrid>
      <w:tr w:rsidR="008C70C5" w:rsidRPr="009817A5" w:rsidTr="0065793C">
        <w:trPr>
          <w:trHeight w:val="184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92BC0" w:rsidRPr="009817A5" w:rsidRDefault="00392BC0" w:rsidP="00A266C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70C5" w:rsidRDefault="00392BC0" w:rsidP="00A266C4">
            <w:pPr>
              <w:pStyle w:val="Titre1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A266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Yeddes W</w:t>
            </w:r>
            <w:r w:rsidR="00DE6094" w:rsidRPr="00A266C4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ael</w:t>
            </w:r>
          </w:p>
          <w:p w:rsidR="009817A5" w:rsidRPr="009817A5" w:rsidRDefault="009817A5" w:rsidP="00A266C4">
            <w:pPr>
              <w:jc w:val="center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C70C5" w:rsidRPr="009817A5" w:rsidRDefault="008C70C5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</w:p>
          <w:p w:rsidR="00A6340D" w:rsidRPr="00A6340D" w:rsidRDefault="00A6340D" w:rsidP="00A6340D">
            <w:pPr>
              <w:pStyle w:val="Titre2"/>
              <w:rPr>
                <w:rFonts w:eastAsia="Arial"/>
                <w:color w:val="000000" w:themeColor="text1"/>
                <w:sz w:val="24"/>
                <w:szCs w:val="24"/>
                <w:u w:val="single"/>
              </w:rPr>
            </w:pPr>
            <w:r w:rsidRPr="00A6340D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 xml:space="preserve">Adresse : 4261 </w:t>
            </w:r>
            <w:r w:rsidR="004734E8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>r</w:t>
            </w:r>
            <w:r w:rsidRPr="00A6340D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>ue Moïse Picard</w:t>
            </w:r>
          </w:p>
          <w:p w:rsidR="00A6340D" w:rsidRPr="00A6340D" w:rsidRDefault="00A6340D" w:rsidP="00A6340D">
            <w:pPr>
              <w:pStyle w:val="Titre2"/>
              <w:rPr>
                <w:rFonts w:eastAsia="Arial"/>
                <w:color w:val="000000" w:themeColor="text1"/>
                <w:sz w:val="24"/>
                <w:szCs w:val="24"/>
                <w:u w:val="single"/>
              </w:rPr>
            </w:pPr>
            <w:r w:rsidRPr="00A6340D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>Montréal, QC H1X 3M3</w:t>
            </w:r>
          </w:p>
          <w:p w:rsidR="00A6340D" w:rsidRPr="00A6340D" w:rsidRDefault="00A6340D" w:rsidP="00A6340D">
            <w:pPr>
              <w:pStyle w:val="Titre2"/>
              <w:rPr>
                <w:rFonts w:eastAsia="Arial"/>
                <w:color w:val="000000" w:themeColor="text1"/>
                <w:sz w:val="24"/>
                <w:szCs w:val="24"/>
                <w:u w:val="single"/>
              </w:rPr>
            </w:pPr>
            <w:r w:rsidRPr="00A6340D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 xml:space="preserve">Téléphone : (514) 880-5329 </w:t>
            </w:r>
          </w:p>
          <w:p w:rsidR="008C70C5" w:rsidRPr="009817A5" w:rsidRDefault="00A6340D" w:rsidP="00A6340D">
            <w:pPr>
              <w:spacing w:after="0" w:line="240" w:lineRule="auto"/>
              <w:rPr>
                <w:sz w:val="28"/>
                <w:szCs w:val="28"/>
              </w:rPr>
            </w:pPr>
            <w:r w:rsidRPr="00A6340D">
              <w:rPr>
                <w:rFonts w:eastAsia="Arial"/>
                <w:color w:val="000000" w:themeColor="text1"/>
                <w:sz w:val="24"/>
                <w:szCs w:val="24"/>
                <w:u w:val="single"/>
              </w:rPr>
              <w:t xml:space="preserve">E-mail : wyeddes@gmail.com </w:t>
            </w:r>
          </w:p>
        </w:tc>
      </w:tr>
    </w:tbl>
    <w:p w:rsidR="008C70C5" w:rsidRPr="00D619E2" w:rsidRDefault="00DE6094">
      <w:pPr>
        <w:spacing w:after="0" w:line="240" w:lineRule="auto"/>
        <w:rPr>
          <w:rFonts w:ascii="Times New Roman" w:eastAsia="Times New Roman" w:hAnsi="Times New Roman" w:cs="Times New Roman"/>
          <w:sz w:val="24"/>
          <w:lang w:val="fr-CA"/>
        </w:rPr>
      </w:pPr>
      <w:r w:rsidRPr="00D619E2">
        <w:rPr>
          <w:rFonts w:ascii="Arial" w:eastAsia="Arial" w:hAnsi="Arial" w:cs="Arial"/>
          <w:b/>
          <w:sz w:val="24"/>
          <w:lang w:val="fr-CA"/>
        </w:rPr>
        <w:t xml:space="preserve"> </w:t>
      </w:r>
    </w:p>
    <w:tbl>
      <w:tblPr>
        <w:tblW w:w="9546" w:type="dxa"/>
        <w:tblInd w:w="1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6"/>
      </w:tblGrid>
      <w:tr w:rsidR="008C70C5" w:rsidTr="00C93571">
        <w:trPr>
          <w:trHeight w:val="323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0C5" w:rsidRDefault="00DE6094">
            <w:pPr>
              <w:spacing w:after="0" w:line="240" w:lineRule="auto"/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PROFIL      </w:t>
            </w:r>
          </w:p>
        </w:tc>
      </w:tr>
    </w:tbl>
    <w:p w:rsidR="008C70C5" w:rsidRDefault="008C70C5">
      <w:pPr>
        <w:spacing w:after="0" w:line="240" w:lineRule="auto"/>
        <w:rPr>
          <w:rFonts w:ascii="Arial" w:eastAsia="Arial" w:hAnsi="Arial" w:cs="Arial"/>
          <w:sz w:val="20"/>
        </w:rPr>
      </w:pP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 xml:space="preserve">Autonome, rigoureux, proactif et </w:t>
      </w:r>
      <w:r w:rsidR="007D1175" w:rsidRPr="00C93571">
        <w:rPr>
          <w:rFonts w:eastAsia="Arial"/>
        </w:rPr>
        <w:t>dynamique ;</w:t>
      </w: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 xml:space="preserve">Esprit d’équipe et grande capacité d’apprentissage et </w:t>
      </w:r>
      <w:r w:rsidR="007D1175" w:rsidRPr="00C93571">
        <w:rPr>
          <w:rFonts w:eastAsia="Arial"/>
        </w:rPr>
        <w:t>d’adaptation ;</w:t>
      </w: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 xml:space="preserve">Excellentes aptitudes pour la communication et la gestion du temps, et bon sens de </w:t>
      </w:r>
      <w:r w:rsidR="007D1175" w:rsidRPr="00C93571">
        <w:rPr>
          <w:rFonts w:eastAsia="Arial"/>
        </w:rPr>
        <w:t>l’organisation ;</w:t>
      </w: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 xml:space="preserve">Compétences approfondies et éprouvées en matière d'activités de vente, de service à la clientèle et de techniques de </w:t>
      </w:r>
      <w:r w:rsidR="007D1175" w:rsidRPr="00C93571">
        <w:rPr>
          <w:rFonts w:eastAsia="Arial"/>
        </w:rPr>
        <w:t>négociation ;</w:t>
      </w: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 xml:space="preserve">Compétences approfondies en matière </w:t>
      </w:r>
      <w:r w:rsidR="00AB059C" w:rsidRPr="00C93571">
        <w:rPr>
          <w:rFonts w:eastAsia="Arial"/>
        </w:rPr>
        <w:t>d’analyse financière, de l’évaluation de risque et de l’</w:t>
      </w:r>
      <w:r w:rsidR="00AB059C" w:rsidRPr="00C93571">
        <w:rPr>
          <w:color w:val="000000"/>
          <w:szCs w:val="20"/>
          <w:shd w:val="clear" w:color="auto" w:fill="FFFFFF"/>
        </w:rPr>
        <w:t>évaluation des actifs financiers.</w:t>
      </w: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>Connaissance des produits et services financiers ainsi que l’actualité financière et économique ;</w:t>
      </w:r>
    </w:p>
    <w:p w:rsidR="008C70C5" w:rsidRPr="00C93571" w:rsidRDefault="00DE6094" w:rsidP="00C93571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>Capable de développer et d'appliquer des stratégies financières permettant d'optimiser la gestion de portefeuilles</w:t>
      </w:r>
    </w:p>
    <w:p w:rsidR="008C70C5" w:rsidRDefault="008C70C5" w:rsidP="00C93571">
      <w:pPr>
        <w:pStyle w:val="Sansinterligne"/>
        <w:rPr>
          <w:rFonts w:eastAsia="Arial"/>
        </w:rPr>
      </w:pPr>
    </w:p>
    <w:tbl>
      <w:tblPr>
        <w:tblW w:w="95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6"/>
      </w:tblGrid>
      <w:tr w:rsidR="00C93571" w:rsidTr="00C93571">
        <w:trPr>
          <w:trHeight w:val="1"/>
        </w:trPr>
        <w:tc>
          <w:tcPr>
            <w:tcW w:w="9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3571" w:rsidRPr="00C93571" w:rsidRDefault="00C93571" w:rsidP="00C447AD">
            <w:pPr>
              <w:spacing w:after="0" w:line="240" w:lineRule="auto"/>
              <w:ind w:right="9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COMPÉTENCES SPÉCIFIQUES</w:t>
            </w:r>
          </w:p>
        </w:tc>
      </w:tr>
    </w:tbl>
    <w:p w:rsidR="008C70C5" w:rsidRDefault="008C70C5" w:rsidP="00C93571">
      <w:pPr>
        <w:pStyle w:val="Sansinterligne"/>
        <w:rPr>
          <w:rFonts w:eastAsia="Arial"/>
        </w:rPr>
      </w:pPr>
    </w:p>
    <w:p w:rsidR="008C70C5" w:rsidRPr="008F158D" w:rsidRDefault="00C93571" w:rsidP="00B2617C">
      <w:pPr>
        <w:pStyle w:val="Sansinterligne"/>
        <w:numPr>
          <w:ilvl w:val="0"/>
          <w:numId w:val="37"/>
        </w:numPr>
        <w:rPr>
          <w:rFonts w:eastAsia="Arial"/>
          <w:szCs w:val="20"/>
          <w:lang w:val="en-CA"/>
        </w:rPr>
      </w:pPr>
      <w:r w:rsidRPr="009817A5">
        <w:rPr>
          <w:rFonts w:eastAsia="Arial"/>
          <w:lang w:val="en-CA"/>
        </w:rPr>
        <w:t xml:space="preserve">Excel, Word, </w:t>
      </w:r>
      <w:r w:rsidR="007D1175" w:rsidRPr="009817A5">
        <w:rPr>
          <w:rFonts w:eastAsia="Arial"/>
          <w:lang w:val="en-CA"/>
        </w:rPr>
        <w:t>PowerPoint</w:t>
      </w:r>
      <w:r w:rsidR="007D1175">
        <w:rPr>
          <w:rFonts w:eastAsia="Arial"/>
          <w:lang w:val="en-CA"/>
        </w:rPr>
        <w:t xml:space="preserve">, </w:t>
      </w:r>
      <w:r w:rsidR="00B2617C" w:rsidRPr="00B2617C">
        <w:rPr>
          <w:rFonts w:eastAsia="Arial"/>
          <w:lang w:val="en-CA"/>
        </w:rPr>
        <w:t>Reuters</w:t>
      </w:r>
      <w:r w:rsidR="007D1175">
        <w:rPr>
          <w:rFonts w:eastAsia="Arial"/>
          <w:lang w:val="en-CA"/>
        </w:rPr>
        <w:t>, VBA</w:t>
      </w:r>
      <w:r w:rsidR="006D3439">
        <w:rPr>
          <w:rFonts w:eastAsia="Arial"/>
          <w:lang w:val="en-CA"/>
        </w:rPr>
        <w:t>,</w:t>
      </w:r>
      <w:r w:rsidRPr="009817A5">
        <w:rPr>
          <w:rFonts w:eastAsia="Arial"/>
          <w:lang w:val="en-CA"/>
        </w:rPr>
        <w:t xml:space="preserve"> Bloomberg, Thomson</w:t>
      </w:r>
      <w:r w:rsidRPr="009817A5">
        <w:rPr>
          <w:rFonts w:eastAsia="Arial"/>
          <w:shd w:val="clear" w:color="auto" w:fill="FFFFFF"/>
          <w:lang w:val="en-CA"/>
        </w:rPr>
        <w:t xml:space="preserve"> </w:t>
      </w:r>
      <w:r w:rsidR="007D1175" w:rsidRPr="009817A5">
        <w:rPr>
          <w:rFonts w:eastAsia="Arial"/>
          <w:shd w:val="clear" w:color="auto" w:fill="FFFFFF"/>
          <w:lang w:val="en-CA"/>
        </w:rPr>
        <w:t>One</w:t>
      </w:r>
      <w:r w:rsidR="007D1175" w:rsidRPr="009817A5">
        <w:rPr>
          <w:rFonts w:eastAsia="Arial"/>
          <w:lang w:val="en-CA"/>
        </w:rPr>
        <w:t>, Capital</w:t>
      </w:r>
      <w:r w:rsidR="008F158D">
        <w:rPr>
          <w:rFonts w:eastAsia="Arial"/>
          <w:shd w:val="clear" w:color="auto" w:fill="FFFFFF"/>
          <w:lang w:val="en-CA"/>
        </w:rPr>
        <w:t xml:space="preserve"> IQ</w:t>
      </w:r>
      <w:r w:rsidR="00B2617C">
        <w:rPr>
          <w:rFonts w:eastAsia="Arial"/>
          <w:shd w:val="clear" w:color="auto" w:fill="FFFFFF"/>
          <w:lang w:val="en-CA"/>
        </w:rPr>
        <w:t>,</w:t>
      </w:r>
      <w:r w:rsidR="00B2617C" w:rsidRPr="00B2617C">
        <w:t xml:space="preserve"> </w:t>
      </w:r>
      <w:r w:rsidR="00B2617C" w:rsidRPr="00B2617C">
        <w:rPr>
          <w:rFonts w:eastAsia="Arial"/>
          <w:shd w:val="clear" w:color="auto" w:fill="FFFFFF"/>
          <w:lang w:val="en-CA"/>
        </w:rPr>
        <w:t>Murex, Swift</w:t>
      </w:r>
      <w:r w:rsidR="00FA7871">
        <w:rPr>
          <w:rFonts w:eastAsia="Arial"/>
          <w:shd w:val="clear" w:color="auto" w:fill="FFFFFF"/>
          <w:lang w:val="en-CA"/>
        </w:rPr>
        <w:t>.</w:t>
      </w:r>
    </w:p>
    <w:p w:rsidR="00015354" w:rsidRDefault="00015354" w:rsidP="00015354">
      <w:pPr>
        <w:pStyle w:val="Sansinterligne"/>
        <w:numPr>
          <w:ilvl w:val="0"/>
          <w:numId w:val="37"/>
        </w:numPr>
        <w:rPr>
          <w:rFonts w:eastAsia="Arial"/>
          <w:szCs w:val="20"/>
          <w:lang w:val="fr-CA"/>
        </w:rPr>
      </w:pPr>
      <w:r w:rsidRPr="00015354">
        <w:rPr>
          <w:rFonts w:eastAsia="Arial"/>
          <w:szCs w:val="20"/>
          <w:lang w:val="fr-CA"/>
        </w:rPr>
        <w:t xml:space="preserve">Formation </w:t>
      </w:r>
      <w:r w:rsidR="007D1175">
        <w:rPr>
          <w:rFonts w:eastAsia="Arial"/>
          <w:szCs w:val="20"/>
          <w:lang w:val="fr-CA"/>
        </w:rPr>
        <w:t>luttée</w:t>
      </w:r>
      <w:r w:rsidRPr="00015354">
        <w:rPr>
          <w:rFonts w:eastAsia="Arial"/>
          <w:szCs w:val="20"/>
          <w:lang w:val="fr-CA"/>
        </w:rPr>
        <w:t xml:space="preserve"> efficacement contre le blanchiment d</w:t>
      </w:r>
      <w:r w:rsidR="007D1175">
        <w:rPr>
          <w:rFonts w:eastAsia="Arial"/>
          <w:szCs w:val="20"/>
          <w:lang w:val="fr-CA"/>
        </w:rPr>
        <w:t>’</w:t>
      </w:r>
      <w:r w:rsidRPr="00015354">
        <w:rPr>
          <w:rFonts w:eastAsia="Arial"/>
          <w:szCs w:val="20"/>
          <w:lang w:val="fr-CA"/>
        </w:rPr>
        <w:t>argen</w:t>
      </w:r>
      <w:r>
        <w:rPr>
          <w:rFonts w:eastAsia="Arial"/>
          <w:szCs w:val="20"/>
          <w:lang w:val="fr-CA"/>
        </w:rPr>
        <w:t>t</w:t>
      </w:r>
      <w:r w:rsidR="00FA7871">
        <w:rPr>
          <w:rFonts w:eastAsia="Arial"/>
          <w:szCs w:val="20"/>
          <w:lang w:val="fr-CA"/>
        </w:rPr>
        <w:t>.</w:t>
      </w:r>
    </w:p>
    <w:p w:rsidR="00C322F0" w:rsidRPr="00C93571" w:rsidRDefault="00C322F0" w:rsidP="004D74B8">
      <w:pPr>
        <w:pStyle w:val="Sansinterligne"/>
        <w:numPr>
          <w:ilvl w:val="0"/>
          <w:numId w:val="37"/>
        </w:numPr>
        <w:rPr>
          <w:rFonts w:eastAsia="Arial"/>
        </w:rPr>
      </w:pPr>
      <w:r w:rsidRPr="00C93571">
        <w:rPr>
          <w:rFonts w:eastAsia="Arial"/>
        </w:rPr>
        <w:t xml:space="preserve">Attestation de </w:t>
      </w:r>
      <w:r w:rsidR="00453F27">
        <w:rPr>
          <w:rFonts w:eastAsia="Arial"/>
        </w:rPr>
        <w:t>spécialisation professionnelle Lancement des entreprises</w:t>
      </w:r>
      <w:r w:rsidRPr="00C93571">
        <w:rPr>
          <w:rFonts w:eastAsia="Arial"/>
        </w:rPr>
        <w:t>.</w:t>
      </w:r>
    </w:p>
    <w:p w:rsidR="00C322F0" w:rsidRDefault="00C322F0" w:rsidP="00321D8B">
      <w:pPr>
        <w:pStyle w:val="Sansinterligne"/>
        <w:numPr>
          <w:ilvl w:val="0"/>
          <w:numId w:val="37"/>
        </w:numPr>
        <w:rPr>
          <w:rFonts w:eastAsia="Arial"/>
          <w:szCs w:val="20"/>
          <w:lang w:val="en-CA"/>
        </w:rPr>
      </w:pPr>
      <w:r w:rsidRPr="00C322F0">
        <w:rPr>
          <w:rFonts w:eastAsia="Arial"/>
          <w:szCs w:val="20"/>
          <w:lang w:val="en-CA"/>
        </w:rPr>
        <w:t xml:space="preserve">Certificate of training Practical Market Dynamics of Trading Futures </w:t>
      </w:r>
      <w:r w:rsidR="00FA7871" w:rsidRPr="00C322F0">
        <w:rPr>
          <w:rFonts w:eastAsia="Arial"/>
          <w:szCs w:val="20"/>
          <w:lang w:val="en-CA"/>
        </w:rPr>
        <w:t>course.</w:t>
      </w:r>
    </w:p>
    <w:p w:rsidR="00B2617C" w:rsidRDefault="0065793C" w:rsidP="00FA7871">
      <w:pPr>
        <w:pStyle w:val="Sansinterligne"/>
        <w:numPr>
          <w:ilvl w:val="0"/>
          <w:numId w:val="37"/>
        </w:numPr>
        <w:rPr>
          <w:rFonts w:eastAsia="Arial"/>
          <w:szCs w:val="20"/>
          <w:lang w:val="en-CA"/>
        </w:rPr>
      </w:pPr>
      <w:proofErr w:type="spellStart"/>
      <w:r w:rsidRPr="00FA7871">
        <w:rPr>
          <w:rFonts w:eastAsia="Arial"/>
          <w:szCs w:val="20"/>
          <w:lang w:val="en-CA"/>
        </w:rPr>
        <w:t>Cours</w:t>
      </w:r>
      <w:proofErr w:type="spellEnd"/>
      <w:r w:rsidR="00FA7871" w:rsidRPr="00FA7871">
        <w:rPr>
          <w:rFonts w:eastAsia="Arial"/>
          <w:szCs w:val="20"/>
          <w:lang w:val="en-CA"/>
        </w:rPr>
        <w:t xml:space="preserve"> sur les </w:t>
      </w:r>
      <w:proofErr w:type="spellStart"/>
      <w:r w:rsidR="00FA7871" w:rsidRPr="00FA7871">
        <w:rPr>
          <w:rFonts w:eastAsia="Arial"/>
          <w:szCs w:val="20"/>
          <w:lang w:val="en-CA"/>
        </w:rPr>
        <w:t>fonds</w:t>
      </w:r>
      <w:proofErr w:type="spellEnd"/>
      <w:r w:rsidR="00FA7871" w:rsidRPr="00FA7871">
        <w:rPr>
          <w:rFonts w:eastAsia="Arial"/>
          <w:szCs w:val="20"/>
          <w:lang w:val="en-CA"/>
        </w:rPr>
        <w:t xml:space="preserve"> </w:t>
      </w:r>
      <w:proofErr w:type="spellStart"/>
      <w:r w:rsidR="00FA7871" w:rsidRPr="00FA7871">
        <w:rPr>
          <w:rFonts w:eastAsia="Arial"/>
          <w:szCs w:val="20"/>
          <w:lang w:val="en-CA"/>
        </w:rPr>
        <w:t>d’investissement</w:t>
      </w:r>
      <w:proofErr w:type="spellEnd"/>
      <w:r w:rsidR="00FA7871" w:rsidRPr="00FA7871">
        <w:rPr>
          <w:rFonts w:eastAsia="Arial"/>
          <w:szCs w:val="20"/>
          <w:lang w:val="en-CA"/>
        </w:rPr>
        <w:t xml:space="preserve"> au Canada (CFIC)</w:t>
      </w:r>
      <w:r w:rsidR="00FA7871">
        <w:rPr>
          <w:rFonts w:eastAsia="Arial"/>
          <w:szCs w:val="20"/>
          <w:lang w:val="en-CA"/>
        </w:rPr>
        <w:t>.</w:t>
      </w:r>
    </w:p>
    <w:p w:rsidR="009817A5" w:rsidRPr="0065793C" w:rsidRDefault="0065793C" w:rsidP="0065793C">
      <w:pPr>
        <w:pStyle w:val="Sansinterligne"/>
        <w:numPr>
          <w:ilvl w:val="0"/>
          <w:numId w:val="37"/>
        </w:numPr>
        <w:rPr>
          <w:rFonts w:eastAsia="Arial"/>
          <w:szCs w:val="20"/>
          <w:lang w:val="en-CA"/>
        </w:rPr>
      </w:pPr>
      <w:proofErr w:type="spellStart"/>
      <w:r w:rsidRPr="009B6696">
        <w:rPr>
          <w:rFonts w:eastAsia="Arial"/>
          <w:szCs w:val="20"/>
          <w:lang w:val="en-CA"/>
        </w:rPr>
        <w:t>Cours</w:t>
      </w:r>
      <w:proofErr w:type="spellEnd"/>
      <w:r w:rsidR="009B6696" w:rsidRPr="009B6696">
        <w:rPr>
          <w:rFonts w:eastAsia="Arial"/>
          <w:szCs w:val="20"/>
          <w:lang w:val="en-CA"/>
        </w:rPr>
        <w:t xml:space="preserve"> de </w:t>
      </w:r>
      <w:r w:rsidRPr="009B6696">
        <w:rPr>
          <w:rFonts w:eastAsia="Arial"/>
          <w:szCs w:val="20"/>
          <w:lang w:val="en-CA"/>
        </w:rPr>
        <w:t>Gestion</w:t>
      </w:r>
      <w:r w:rsidR="009B6696" w:rsidRPr="009B6696">
        <w:rPr>
          <w:rFonts w:eastAsia="Arial"/>
          <w:szCs w:val="20"/>
          <w:lang w:val="en-CA"/>
        </w:rPr>
        <w:t xml:space="preserve"> de </w:t>
      </w:r>
      <w:proofErr w:type="spellStart"/>
      <w:r w:rsidRPr="009B6696">
        <w:rPr>
          <w:rFonts w:eastAsia="Arial"/>
          <w:szCs w:val="20"/>
          <w:lang w:val="en-CA"/>
        </w:rPr>
        <w:t>p</w:t>
      </w:r>
      <w:bookmarkStart w:id="0" w:name="_GoBack"/>
      <w:bookmarkEnd w:id="0"/>
      <w:r w:rsidRPr="009B6696">
        <w:rPr>
          <w:rFonts w:eastAsia="Arial"/>
          <w:szCs w:val="20"/>
          <w:lang w:val="en-CA"/>
        </w:rPr>
        <w:t>rojet</w:t>
      </w:r>
      <w:proofErr w:type="spellEnd"/>
      <w:r>
        <w:rPr>
          <w:rFonts w:eastAsia="Arial"/>
          <w:szCs w:val="20"/>
          <w:lang w:val="en-CA"/>
        </w:rPr>
        <w:t>.</w:t>
      </w:r>
    </w:p>
    <w:tbl>
      <w:tblPr>
        <w:tblW w:w="965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3"/>
      </w:tblGrid>
      <w:tr w:rsidR="008C70C5" w:rsidTr="0065793C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0C5" w:rsidRDefault="00DE6094">
            <w:pPr>
              <w:tabs>
                <w:tab w:val="left" w:pos="970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EXP</w:t>
            </w:r>
            <w:r w:rsidR="007D1175">
              <w:rPr>
                <w:rFonts w:ascii="Arial" w:eastAsia="Arial" w:hAnsi="Arial" w:cs="Arial"/>
                <w:b/>
                <w:sz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</w:rPr>
              <w:t>RIENCE PROFESSIONNELLE</w:t>
            </w:r>
          </w:p>
        </w:tc>
      </w:tr>
    </w:tbl>
    <w:p w:rsidR="0065793C" w:rsidRDefault="007D1175" w:rsidP="00846F6C">
      <w:pPr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Conseiller </w:t>
      </w:r>
      <w:r w:rsidRPr="00A6340D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en</w:t>
      </w:r>
      <w:r w:rsidR="00A6340D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A6340D" w:rsidRPr="005931C0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service</w:t>
      </w:r>
      <w:r w:rsidR="00A6340D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s</w:t>
      </w:r>
      <w:r w:rsidR="00A6340D" w:rsidRPr="005931C0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 au</w:t>
      </w:r>
      <w:r w:rsidR="00A6340D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x</w:t>
      </w:r>
      <w:r w:rsidR="00A6340D" w:rsidRPr="005931C0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 membre</w:t>
      </w:r>
      <w:r w:rsidR="00A6340D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s </w:t>
      </w:r>
      <w:r w:rsidR="009D779B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et s</w:t>
      </w:r>
      <w:r w:rsidR="009D779B" w:rsidRPr="009D779B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ervices aux entreprises </w:t>
      </w:r>
      <w:r w:rsidR="0083128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(</w:t>
      </w:r>
      <w:r w:rsidR="00245659">
        <w:rPr>
          <w:rFonts w:ascii="Arial" w:hAnsi="Arial" w:cs="Arial"/>
          <w:b/>
          <w:bCs/>
          <w:color w:val="000000" w:themeColor="text1"/>
          <w:sz w:val="20"/>
          <w:szCs w:val="20"/>
        </w:rPr>
        <w:t>02</w:t>
      </w:r>
      <w:r w:rsidR="00831283">
        <w:rPr>
          <w:rFonts w:ascii="Arial" w:hAnsi="Arial" w:cs="Arial"/>
          <w:b/>
          <w:bCs/>
          <w:color w:val="000000" w:themeColor="text1"/>
          <w:sz w:val="20"/>
          <w:szCs w:val="20"/>
        </w:rPr>
        <w:t>-</w:t>
      </w:r>
      <w:r w:rsidR="00245659">
        <w:rPr>
          <w:rFonts w:ascii="Arial" w:hAnsi="Arial" w:cs="Arial"/>
          <w:b/>
          <w:bCs/>
          <w:color w:val="000000" w:themeColor="text1"/>
          <w:sz w:val="20"/>
          <w:szCs w:val="20"/>
        </w:rPr>
        <w:t>2015</w:t>
      </w:r>
      <w:r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)</w:t>
      </w:r>
    </w:p>
    <w:p w:rsidR="00846F6C" w:rsidRPr="0065793C" w:rsidRDefault="00A6340D" w:rsidP="00846F6C">
      <w:pPr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sz w:val="20"/>
        </w:rPr>
        <w:t xml:space="preserve">       </w:t>
      </w:r>
      <w:r w:rsidR="00846F6C" w:rsidRPr="00846F6C">
        <w:rPr>
          <w:rFonts w:ascii="Arial" w:eastAsia="Arial" w:hAnsi="Arial" w:cs="Arial"/>
          <w:b/>
          <w:sz w:val="20"/>
        </w:rPr>
        <w:t>Desjardins</w:t>
      </w:r>
      <w:r w:rsidR="00846F6C">
        <w:t xml:space="preserve"> </w:t>
      </w:r>
    </w:p>
    <w:p w:rsidR="00FE1568" w:rsidRPr="00FE1568" w:rsidRDefault="00FE1568" w:rsidP="007233C8">
      <w:pPr>
        <w:pStyle w:val="Paragraphedeliste"/>
        <w:numPr>
          <w:ilvl w:val="0"/>
          <w:numId w:val="48"/>
        </w:numPr>
        <w:rPr>
          <w:rFonts w:cs="Aharoni"/>
          <w:lang w:val="fr-CA"/>
        </w:rPr>
      </w:pPr>
      <w:r w:rsidRPr="00FE1568">
        <w:rPr>
          <w:rFonts w:cs="Arial"/>
          <w:color w:val="000000"/>
          <w:shd w:val="clear" w:color="auto" w:fill="FFFFFF"/>
        </w:rPr>
        <w:t>Développer et maintenir une relation d’affaires auprès de la clientèle entreprise afin de promouvoir et proposer les produits et services financiers au membre</w:t>
      </w:r>
    </w:p>
    <w:p w:rsidR="00FE1568" w:rsidRPr="00FE1568" w:rsidRDefault="00FE1568" w:rsidP="007233C8">
      <w:pPr>
        <w:pStyle w:val="Paragraphedeliste"/>
        <w:numPr>
          <w:ilvl w:val="0"/>
          <w:numId w:val="48"/>
        </w:numPr>
        <w:rPr>
          <w:rFonts w:cs="Aharoni"/>
          <w:lang w:val="fr-CA"/>
        </w:rPr>
      </w:pPr>
      <w:r w:rsidRPr="00FE1568">
        <w:rPr>
          <w:rFonts w:cs="Arial"/>
          <w:color w:val="000000"/>
          <w:shd w:val="clear" w:color="auto" w:fill="FFFFFF"/>
        </w:rPr>
        <w:t>Identifier et analyser les besoins des membres, proposer une offre de premier niveau (produits et services financiers de base).</w:t>
      </w:r>
    </w:p>
    <w:p w:rsidR="00FE1568" w:rsidRPr="00FE1568" w:rsidRDefault="00FE1568" w:rsidP="007233C8">
      <w:pPr>
        <w:pStyle w:val="Paragraphedeliste"/>
        <w:numPr>
          <w:ilvl w:val="0"/>
          <w:numId w:val="48"/>
        </w:numPr>
        <w:rPr>
          <w:rFonts w:cs="Aharoni"/>
          <w:lang w:val="fr-CA"/>
        </w:rPr>
      </w:pPr>
      <w:r w:rsidRPr="00FE1568">
        <w:rPr>
          <w:rFonts w:cs="Arial"/>
          <w:color w:val="000000"/>
          <w:shd w:val="clear" w:color="auto" w:fill="FFFFFF"/>
        </w:rPr>
        <w:t> Effectuer les ouvertures de comptes et accompagner les membres et répondre à leurs besoins ponctuels et assurer un suivi auprès de la clientèle</w:t>
      </w:r>
    </w:p>
    <w:p w:rsidR="00A6340D" w:rsidRPr="00FE1568" w:rsidRDefault="00B2617C" w:rsidP="007233C8">
      <w:pPr>
        <w:pStyle w:val="Paragraphedeliste"/>
        <w:numPr>
          <w:ilvl w:val="0"/>
          <w:numId w:val="48"/>
        </w:numPr>
        <w:rPr>
          <w:rFonts w:cs="Aharoni"/>
          <w:lang w:val="fr-CA"/>
        </w:rPr>
      </w:pPr>
      <w:r>
        <w:rPr>
          <w:rFonts w:cs="Aharoni"/>
        </w:rPr>
        <w:t>Réaliser</w:t>
      </w:r>
      <w:r w:rsidR="00A6340D" w:rsidRPr="00FE1568">
        <w:rPr>
          <w:rFonts w:cs="Aharoni"/>
        </w:rPr>
        <w:t xml:space="preserve"> toutes les opérations courantes (vente de devises, rachat d</w:t>
      </w:r>
      <w:r w:rsidR="007D1175">
        <w:rPr>
          <w:rFonts w:cs="Aharoni"/>
        </w:rPr>
        <w:t>’</w:t>
      </w:r>
      <w:r w:rsidR="00A6340D" w:rsidRPr="00FE1568">
        <w:rPr>
          <w:rFonts w:cs="Aharoni"/>
        </w:rPr>
        <w:t>obligations, règlement de comptes, etc.).</w:t>
      </w:r>
    </w:p>
    <w:p w:rsidR="00A6340D" w:rsidRPr="00FE1568" w:rsidRDefault="00A6340D" w:rsidP="00A6340D">
      <w:pPr>
        <w:pStyle w:val="Paragraphedeliste"/>
        <w:numPr>
          <w:ilvl w:val="0"/>
          <w:numId w:val="48"/>
        </w:numPr>
        <w:rPr>
          <w:rFonts w:cs="Aharoni"/>
          <w:lang w:val="fr-CA"/>
        </w:rPr>
      </w:pPr>
      <w:r w:rsidRPr="00FE1568">
        <w:rPr>
          <w:rFonts w:cs="Aharoni"/>
        </w:rPr>
        <w:t xml:space="preserve">Effectuer le suivi des opérations sur les comptes inactifs </w:t>
      </w:r>
    </w:p>
    <w:p w:rsidR="006E7A2C" w:rsidRPr="00F27E2D" w:rsidRDefault="00A6340D" w:rsidP="00F27E2D">
      <w:pPr>
        <w:pStyle w:val="Paragraphedeliste"/>
        <w:numPr>
          <w:ilvl w:val="0"/>
          <w:numId w:val="48"/>
        </w:numPr>
        <w:rPr>
          <w:rFonts w:cs="Aharoni"/>
          <w:lang w:val="fr-CA"/>
        </w:rPr>
      </w:pPr>
      <w:r w:rsidRPr="00FE1568">
        <w:rPr>
          <w:rFonts w:cs="Arial"/>
          <w:shd w:val="clear" w:color="auto" w:fill="FFFFFF"/>
          <w:lang w:val="fr-CA"/>
        </w:rPr>
        <w:t>A</w:t>
      </w:r>
      <w:proofErr w:type="spellStart"/>
      <w:r w:rsidR="00B2617C" w:rsidRPr="00FE1568">
        <w:rPr>
          <w:rFonts w:cs="Arial"/>
          <w:shd w:val="clear" w:color="auto" w:fill="FFFFFF"/>
        </w:rPr>
        <w:t>nalyser</w:t>
      </w:r>
      <w:proofErr w:type="spellEnd"/>
      <w:r w:rsidRPr="00FE1568">
        <w:rPr>
          <w:rFonts w:cs="Arial"/>
          <w:shd w:val="clear" w:color="auto" w:fill="FFFFFF"/>
        </w:rPr>
        <w:t xml:space="preserve"> les états financiers et les documents soumis par les contribuables </w:t>
      </w:r>
    </w:p>
    <w:p w:rsidR="00A6340D" w:rsidRPr="00FE1568" w:rsidRDefault="00A6340D" w:rsidP="00A6340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eastAsia="Times New Roman" w:cs="Arial"/>
          <w:lang w:val="fr-CA" w:eastAsia="fr-CA"/>
        </w:rPr>
      </w:pPr>
      <w:r w:rsidRPr="00FE1568">
        <w:rPr>
          <w:rFonts w:eastAsia="Times New Roman" w:cs="Arial"/>
          <w:lang w:val="fr-CA" w:eastAsia="fr-CA"/>
        </w:rPr>
        <w:t xml:space="preserve">Contribuer au développement des ventes en participant à diverses activités de sollicitation et de référencement </w:t>
      </w:r>
    </w:p>
    <w:p w:rsidR="0065793C" w:rsidRPr="00FE1568" w:rsidRDefault="00A6340D" w:rsidP="0065793C">
      <w:pPr>
        <w:pStyle w:val="Sansinterligne"/>
        <w:numPr>
          <w:ilvl w:val="0"/>
          <w:numId w:val="48"/>
        </w:numPr>
        <w:rPr>
          <w:rFonts w:eastAsia="Arial" w:cs="Aharoni"/>
        </w:rPr>
      </w:pPr>
      <w:r w:rsidRPr="00FE1568">
        <w:rPr>
          <w:rFonts w:eastAsia="Arial" w:cs="Aharoni"/>
        </w:rPr>
        <w:t>Ouvertures et fermeture</w:t>
      </w:r>
      <w:r w:rsidR="00B2617C">
        <w:rPr>
          <w:rFonts w:eastAsia="Arial" w:cs="Aharoni"/>
        </w:rPr>
        <w:t>s</w:t>
      </w:r>
      <w:r w:rsidR="0065793C">
        <w:rPr>
          <w:rFonts w:eastAsia="Arial" w:cs="Aharoni"/>
        </w:rPr>
        <w:t xml:space="preserve"> de comptes particuliers, </w:t>
      </w:r>
      <w:r w:rsidR="0065793C" w:rsidRPr="00FE1568">
        <w:rPr>
          <w:rFonts w:eastAsia="Arial" w:cs="Aharoni"/>
        </w:rPr>
        <w:t>Ouvertures et f</w:t>
      </w:r>
      <w:r w:rsidR="0065793C">
        <w:rPr>
          <w:rFonts w:eastAsia="Arial" w:cs="Aharoni"/>
        </w:rPr>
        <w:t>ermetures de comptes entreprises.</w:t>
      </w:r>
    </w:p>
    <w:p w:rsidR="00A6340D" w:rsidRDefault="00A6340D" w:rsidP="0065793C">
      <w:pPr>
        <w:pStyle w:val="Sansinterligne"/>
        <w:ind w:left="360"/>
        <w:rPr>
          <w:rFonts w:eastAsia="Arial" w:cs="Aharoni"/>
        </w:rPr>
      </w:pPr>
    </w:p>
    <w:p w:rsidR="00453F27" w:rsidRDefault="00453F27" w:rsidP="00783810">
      <w:pPr>
        <w:pStyle w:val="Titre1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C70C5" w:rsidRPr="00783810" w:rsidRDefault="00B2617C" w:rsidP="00783810">
      <w:pPr>
        <w:pStyle w:val="Titre1"/>
        <w:rPr>
          <w:rFonts w:ascii="Arial" w:eastAsia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Trader</w:t>
      </w:r>
      <w:r w:rsidR="003567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junior </w:t>
      </w:r>
      <w:r w:rsidR="007D1175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C58DD">
        <w:rPr>
          <w:rFonts w:ascii="Arial" w:hAnsi="Arial" w:cs="Arial"/>
          <w:b/>
          <w:bCs/>
          <w:color w:val="000000" w:themeColor="text1"/>
          <w:sz w:val="20"/>
          <w:szCs w:val="20"/>
        </w:rPr>
        <w:t>01-2014</w:t>
      </w:r>
      <w:r w:rsidR="00BC58DD" w:rsidRPr="00BC58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C58DD">
        <w:rPr>
          <w:rFonts w:ascii="Arial" w:eastAsia="Arial" w:hAnsi="Arial" w:cs="Arial"/>
          <w:b/>
          <w:color w:val="000000" w:themeColor="text1"/>
          <w:sz w:val="20"/>
          <w:szCs w:val="20"/>
          <w:shd w:val="clear" w:color="auto" w:fill="FFFFFF"/>
        </w:rPr>
        <w:tab/>
      </w:r>
    </w:p>
    <w:p w:rsidR="008C70C5" w:rsidRDefault="00A6340D">
      <w:pPr>
        <w:tabs>
          <w:tab w:val="right" w:pos="9072"/>
        </w:tabs>
        <w:spacing w:before="240" w:after="120" w:line="240" w:lineRule="auto"/>
        <w:rPr>
          <w:rFonts w:ascii="Arial" w:eastAsia="Arial" w:hAnsi="Arial" w:cs="Arial"/>
          <w:b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      </w:t>
      </w:r>
      <w:proofErr w:type="spellStart"/>
      <w:r w:rsidR="00DE6094">
        <w:rPr>
          <w:rFonts w:ascii="Arial" w:eastAsia="Arial" w:hAnsi="Arial" w:cs="Arial"/>
          <w:b/>
          <w:sz w:val="20"/>
          <w:shd w:val="clear" w:color="auto" w:fill="FFFFFF"/>
        </w:rPr>
        <w:t>Traderz</w:t>
      </w:r>
      <w:proofErr w:type="spellEnd"/>
      <w:r w:rsidR="00DE6094">
        <w:rPr>
          <w:rFonts w:ascii="Arial" w:eastAsia="Arial" w:hAnsi="Arial" w:cs="Arial"/>
          <w:b/>
          <w:sz w:val="20"/>
          <w:shd w:val="clear" w:color="auto" w:fill="FFFFFF"/>
        </w:rPr>
        <w:t xml:space="preserve"> corp</w:t>
      </w:r>
    </w:p>
    <w:p w:rsidR="008C70C5" w:rsidRPr="00392BC0" w:rsidRDefault="00DE6094" w:rsidP="00044E37">
      <w:pPr>
        <w:pStyle w:val="Sansinterligne"/>
        <w:numPr>
          <w:ilvl w:val="0"/>
          <w:numId w:val="38"/>
        </w:numPr>
        <w:rPr>
          <w:rFonts w:eastAsia="Arial"/>
          <w:shd w:val="clear" w:color="auto" w:fill="FFFFFF"/>
        </w:rPr>
      </w:pPr>
      <w:r w:rsidRPr="00392BC0">
        <w:rPr>
          <w:rFonts w:eastAsia="Arial"/>
          <w:shd w:val="clear" w:color="auto" w:fill="FFFFFF"/>
        </w:rPr>
        <w:t>Analyser l</w:t>
      </w:r>
      <w:r w:rsidR="007D1175">
        <w:rPr>
          <w:rFonts w:eastAsia="Arial"/>
          <w:shd w:val="clear" w:color="auto" w:fill="FFFFFF"/>
        </w:rPr>
        <w:t>’</w:t>
      </w:r>
      <w:r w:rsidRPr="00392BC0">
        <w:rPr>
          <w:rFonts w:eastAsia="Arial"/>
          <w:shd w:val="clear" w:color="auto" w:fill="FFFFFF"/>
        </w:rPr>
        <w:t>information financière, économique et géopolitique pouvant impacter les marchés</w:t>
      </w:r>
    </w:p>
    <w:p w:rsidR="008C70C5" w:rsidRPr="00392BC0" w:rsidRDefault="00DE6094" w:rsidP="00044E37">
      <w:pPr>
        <w:pStyle w:val="Sansinterligne"/>
        <w:numPr>
          <w:ilvl w:val="0"/>
          <w:numId w:val="38"/>
        </w:numPr>
        <w:rPr>
          <w:rFonts w:eastAsia="Arial"/>
          <w:shd w:val="clear" w:color="auto" w:fill="FFFFFF"/>
        </w:rPr>
      </w:pPr>
      <w:r w:rsidRPr="00392BC0">
        <w:rPr>
          <w:rFonts w:eastAsia="Arial"/>
          <w:shd w:val="clear" w:color="auto" w:fill="FFFFFF"/>
        </w:rPr>
        <w:t>Suivre les valeurs boursières, les indices de référence et établir les courbes d</w:t>
      </w:r>
      <w:r w:rsidR="007D1175">
        <w:rPr>
          <w:rFonts w:eastAsia="Arial"/>
          <w:shd w:val="clear" w:color="auto" w:fill="FFFFFF"/>
        </w:rPr>
        <w:t>’</w:t>
      </w:r>
      <w:r w:rsidRPr="00392BC0">
        <w:rPr>
          <w:rFonts w:eastAsia="Arial"/>
          <w:shd w:val="clear" w:color="auto" w:fill="FFFFFF"/>
        </w:rPr>
        <w:t>évolution des produits financiers</w:t>
      </w:r>
    </w:p>
    <w:p w:rsidR="008C70C5" w:rsidRPr="00392BC0" w:rsidRDefault="00846F6C" w:rsidP="00044E37">
      <w:pPr>
        <w:pStyle w:val="Sansinterligne"/>
        <w:numPr>
          <w:ilvl w:val="0"/>
          <w:numId w:val="38"/>
        </w:numPr>
        <w:rPr>
          <w:rFonts w:eastAsia="Arial"/>
          <w:shd w:val="clear" w:color="auto" w:fill="FFFFFF"/>
        </w:rPr>
      </w:pPr>
      <w:r w:rsidRPr="00392BC0">
        <w:rPr>
          <w:rFonts w:eastAsia="Arial"/>
          <w:shd w:val="clear" w:color="auto" w:fill="FFFFFF"/>
        </w:rPr>
        <w:t>Évaluer</w:t>
      </w:r>
      <w:r w:rsidR="00DE6094" w:rsidRPr="00392BC0">
        <w:rPr>
          <w:rFonts w:eastAsia="Arial"/>
          <w:shd w:val="clear" w:color="auto" w:fill="FFFFFF"/>
        </w:rPr>
        <w:t xml:space="preserve"> les risques de perte financière, la marge par rapport au prix du produit et à la durée de l</w:t>
      </w:r>
      <w:r w:rsidR="007D1175">
        <w:rPr>
          <w:rFonts w:eastAsia="Arial"/>
          <w:shd w:val="clear" w:color="auto" w:fill="FFFFFF"/>
        </w:rPr>
        <w:t>’</w:t>
      </w:r>
      <w:r w:rsidR="00DE6094" w:rsidRPr="00392BC0">
        <w:rPr>
          <w:rFonts w:eastAsia="Arial"/>
          <w:shd w:val="clear" w:color="auto" w:fill="FFFFFF"/>
        </w:rPr>
        <w:t>investissement</w:t>
      </w:r>
    </w:p>
    <w:p w:rsidR="008F158D" w:rsidRPr="00F82B20" w:rsidRDefault="00DE6094" w:rsidP="00F82B20">
      <w:pPr>
        <w:pStyle w:val="Sansinterligne"/>
        <w:numPr>
          <w:ilvl w:val="0"/>
          <w:numId w:val="38"/>
        </w:numPr>
        <w:rPr>
          <w:rFonts w:eastAsia="Arial"/>
          <w:shd w:val="clear" w:color="auto" w:fill="FFFFFF"/>
        </w:rPr>
      </w:pPr>
      <w:r w:rsidRPr="00392BC0">
        <w:rPr>
          <w:rFonts w:eastAsia="Arial"/>
          <w:shd w:val="clear" w:color="auto" w:fill="FFFFFF"/>
        </w:rPr>
        <w:t>Proposer une stratégie d</w:t>
      </w:r>
      <w:r w:rsidR="007D1175">
        <w:rPr>
          <w:rFonts w:eastAsia="Arial"/>
          <w:shd w:val="clear" w:color="auto" w:fill="FFFFFF"/>
        </w:rPr>
        <w:t>’</w:t>
      </w:r>
      <w:r w:rsidRPr="00392BC0">
        <w:rPr>
          <w:rFonts w:eastAsia="Arial"/>
          <w:shd w:val="clear" w:color="auto" w:fill="FFFFFF"/>
        </w:rPr>
        <w:t xml:space="preserve">investissement, des orientations </w:t>
      </w:r>
      <w:r w:rsidR="00B2617C" w:rsidRPr="00392BC0">
        <w:rPr>
          <w:rFonts w:eastAsia="Arial"/>
          <w:shd w:val="clear" w:color="auto" w:fill="FFFFFF"/>
        </w:rPr>
        <w:t>d</w:t>
      </w:r>
      <w:r w:rsidR="00B2617C">
        <w:rPr>
          <w:rFonts w:eastAsia="Arial"/>
          <w:shd w:val="clear" w:color="auto" w:fill="FFFFFF"/>
        </w:rPr>
        <w:t>’</w:t>
      </w:r>
      <w:r w:rsidR="00B2617C" w:rsidRPr="00392BC0">
        <w:rPr>
          <w:rFonts w:eastAsia="Arial"/>
          <w:shd w:val="clear" w:color="auto" w:fill="FFFFFF"/>
        </w:rPr>
        <w:t>achats,</w:t>
      </w:r>
      <w:r w:rsidRPr="00392BC0">
        <w:rPr>
          <w:rFonts w:eastAsia="Arial"/>
          <w:shd w:val="clear" w:color="auto" w:fill="FFFFFF"/>
        </w:rPr>
        <w:t xml:space="preserve"> et </w:t>
      </w:r>
      <w:r w:rsidR="007D1175">
        <w:rPr>
          <w:rFonts w:eastAsia="Arial"/>
          <w:shd w:val="clear" w:color="auto" w:fill="FFFFFF"/>
        </w:rPr>
        <w:t>donner</w:t>
      </w:r>
      <w:r w:rsidRPr="00392BC0">
        <w:rPr>
          <w:rFonts w:eastAsia="Arial"/>
          <w:shd w:val="clear" w:color="auto" w:fill="FFFFFF"/>
        </w:rPr>
        <w:t xml:space="preserve"> des ordres d</w:t>
      </w:r>
      <w:r w:rsidR="007D1175">
        <w:rPr>
          <w:rFonts w:eastAsia="Arial"/>
          <w:shd w:val="clear" w:color="auto" w:fill="FFFFFF"/>
        </w:rPr>
        <w:t>’</w:t>
      </w:r>
      <w:r w:rsidRPr="00392BC0">
        <w:rPr>
          <w:rFonts w:eastAsia="Arial"/>
          <w:shd w:val="clear" w:color="auto" w:fill="FFFFFF"/>
        </w:rPr>
        <w:t>achat/vente</w:t>
      </w:r>
    </w:p>
    <w:p w:rsidR="008F158D" w:rsidRDefault="008F158D" w:rsidP="00447FBD">
      <w:pPr>
        <w:tabs>
          <w:tab w:val="left" w:pos="360"/>
          <w:tab w:val="left" w:pos="720"/>
          <w:tab w:val="left" w:pos="8436"/>
        </w:tabs>
        <w:spacing w:after="0" w:line="240" w:lineRule="auto"/>
        <w:ind w:right="-594"/>
        <w:rPr>
          <w:rFonts w:ascii="Arial" w:eastAsia="Arial" w:hAnsi="Arial" w:cs="Arial"/>
          <w:b/>
          <w:sz w:val="20"/>
        </w:rPr>
      </w:pPr>
    </w:p>
    <w:p w:rsidR="008C70C5" w:rsidRDefault="00846F6C" w:rsidP="00447FBD">
      <w:pPr>
        <w:tabs>
          <w:tab w:val="left" w:pos="360"/>
          <w:tab w:val="left" w:pos="720"/>
          <w:tab w:val="left" w:pos="8436"/>
        </w:tabs>
        <w:spacing w:after="0" w:line="240" w:lineRule="auto"/>
        <w:ind w:right="-594"/>
        <w:rPr>
          <w:rFonts w:ascii="Arial" w:eastAsia="Arial" w:hAnsi="Arial" w:cs="Arial"/>
          <w:b/>
          <w:sz w:val="20"/>
        </w:rPr>
      </w:pPr>
      <w:r w:rsidRPr="00846F6C">
        <w:rPr>
          <w:rFonts w:ascii="Arial" w:eastAsia="Arial" w:hAnsi="Arial" w:cs="Arial"/>
          <w:b/>
          <w:sz w:val="20"/>
        </w:rPr>
        <w:t xml:space="preserve">Agent </w:t>
      </w:r>
      <w:r w:rsidR="007233C8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en </w:t>
      </w:r>
      <w:r w:rsidR="007233C8" w:rsidRPr="005931C0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service</w:t>
      </w:r>
      <w:r w:rsidR="007233C8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s</w:t>
      </w:r>
      <w:r w:rsidR="007233C8" w:rsidRPr="005931C0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 au</w:t>
      </w:r>
      <w:r w:rsidR="007233C8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>x</w:t>
      </w:r>
      <w:r w:rsidR="007233C8" w:rsidRPr="005931C0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 membre</w:t>
      </w:r>
      <w:r w:rsidR="007233C8">
        <w:rPr>
          <w:rFonts w:ascii="Arial" w:hAnsi="Arial" w:cs="Aharoni"/>
          <w:b/>
          <w:bCs/>
          <w:color w:val="000000" w:themeColor="text1"/>
          <w:sz w:val="20"/>
          <w:szCs w:val="20"/>
          <w:shd w:val="clear" w:color="auto" w:fill="FFFFFF"/>
        </w:rPr>
        <w:t xml:space="preserve">s </w:t>
      </w:r>
      <w:r w:rsidR="00BC58DD">
        <w:rPr>
          <w:rFonts w:ascii="Arial" w:eastAsia="Arial" w:hAnsi="Arial" w:cs="Arial"/>
          <w:b/>
          <w:sz w:val="20"/>
        </w:rPr>
        <w:t>(</w:t>
      </w:r>
      <w:r w:rsidR="00BC58DD">
        <w:rPr>
          <w:rFonts w:cs="Calibri"/>
          <w:b/>
          <w:bCs/>
        </w:rPr>
        <w:t>01-2013</w:t>
      </w:r>
      <w:r w:rsidR="00BC58DD" w:rsidRPr="00B23F97">
        <w:rPr>
          <w:rFonts w:cs="Calibri"/>
          <w:b/>
          <w:bCs/>
        </w:rPr>
        <w:t xml:space="preserve"> </w:t>
      </w:r>
      <w:r w:rsidR="00BC58DD" w:rsidRPr="00B23F97">
        <w:sym w:font="Wingdings" w:char="F0E8"/>
      </w:r>
      <w:r w:rsidR="00BC58DD">
        <w:rPr>
          <w:rFonts w:cs="Calibri"/>
          <w:b/>
          <w:bCs/>
        </w:rPr>
        <w:t>01-2014)</w:t>
      </w:r>
      <w:r w:rsidR="00447FBD">
        <w:rPr>
          <w:rFonts w:ascii="Arial" w:eastAsia="Arial" w:hAnsi="Arial" w:cs="Arial"/>
          <w:b/>
          <w:sz w:val="20"/>
        </w:rPr>
        <w:tab/>
      </w:r>
    </w:p>
    <w:p w:rsidR="00392BC0" w:rsidRDefault="00392BC0">
      <w:pPr>
        <w:tabs>
          <w:tab w:val="left" w:pos="360"/>
          <w:tab w:val="left" w:pos="720"/>
        </w:tabs>
        <w:spacing w:after="0" w:line="240" w:lineRule="auto"/>
        <w:ind w:right="-594"/>
        <w:rPr>
          <w:rFonts w:ascii="Arial" w:eastAsia="Arial" w:hAnsi="Arial" w:cs="Arial"/>
          <w:b/>
          <w:sz w:val="20"/>
        </w:rPr>
      </w:pPr>
    </w:p>
    <w:p w:rsidR="008C70C5" w:rsidRDefault="00A6340D">
      <w:pPr>
        <w:tabs>
          <w:tab w:val="left" w:pos="360"/>
          <w:tab w:val="left" w:pos="720"/>
        </w:tabs>
        <w:spacing w:after="0" w:line="240" w:lineRule="auto"/>
        <w:ind w:right="-59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</w:t>
      </w:r>
      <w:r w:rsidR="00DE6094">
        <w:rPr>
          <w:rFonts w:ascii="Arial" w:eastAsia="Arial" w:hAnsi="Arial" w:cs="Arial"/>
          <w:b/>
          <w:sz w:val="20"/>
        </w:rPr>
        <w:t xml:space="preserve">Desjardins    </w:t>
      </w:r>
    </w:p>
    <w:p w:rsidR="008C70C5" w:rsidRPr="008200BE" w:rsidRDefault="00DE6094">
      <w:pPr>
        <w:tabs>
          <w:tab w:val="left" w:pos="360"/>
          <w:tab w:val="left" w:pos="720"/>
        </w:tabs>
        <w:spacing w:after="0" w:line="240" w:lineRule="auto"/>
        <w:ind w:right="-594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                                   </w:t>
      </w:r>
    </w:p>
    <w:p w:rsidR="008C70C5" w:rsidRPr="00392BC0" w:rsidRDefault="00DE6094" w:rsidP="00044E37">
      <w:pPr>
        <w:pStyle w:val="Sansinterligne"/>
        <w:numPr>
          <w:ilvl w:val="0"/>
          <w:numId w:val="39"/>
        </w:numPr>
        <w:rPr>
          <w:rFonts w:eastAsia="Arial"/>
        </w:rPr>
      </w:pPr>
      <w:r w:rsidRPr="00392BC0">
        <w:rPr>
          <w:rFonts w:eastAsia="Arial"/>
        </w:rPr>
        <w:t>Réalisation de leurs transactions courantes</w:t>
      </w:r>
    </w:p>
    <w:p w:rsidR="008C70C5" w:rsidRPr="00392BC0" w:rsidRDefault="00DE6094" w:rsidP="00044E37">
      <w:pPr>
        <w:pStyle w:val="Sansinterligne"/>
        <w:numPr>
          <w:ilvl w:val="0"/>
          <w:numId w:val="39"/>
        </w:numPr>
        <w:rPr>
          <w:rFonts w:eastAsia="Arial"/>
        </w:rPr>
      </w:pPr>
      <w:r w:rsidRPr="00392BC0">
        <w:rPr>
          <w:rFonts w:eastAsia="Arial"/>
        </w:rPr>
        <w:t>Ouvertures de comptes</w:t>
      </w:r>
    </w:p>
    <w:p w:rsidR="008C70C5" w:rsidRPr="00392BC0" w:rsidRDefault="00DE6094" w:rsidP="00044E37">
      <w:pPr>
        <w:pStyle w:val="Sansinterligne"/>
        <w:numPr>
          <w:ilvl w:val="0"/>
          <w:numId w:val="39"/>
        </w:numPr>
        <w:rPr>
          <w:rFonts w:eastAsia="Arial"/>
        </w:rPr>
      </w:pPr>
      <w:r w:rsidRPr="00392BC0">
        <w:rPr>
          <w:rFonts w:eastAsia="Arial"/>
        </w:rPr>
        <w:t>Transferts électroniques</w:t>
      </w:r>
    </w:p>
    <w:p w:rsidR="008C70C5" w:rsidRPr="00392BC0" w:rsidRDefault="00DE6094" w:rsidP="00044E37">
      <w:pPr>
        <w:pStyle w:val="Sansinterligne"/>
        <w:numPr>
          <w:ilvl w:val="0"/>
          <w:numId w:val="39"/>
        </w:numPr>
        <w:rPr>
          <w:rFonts w:eastAsia="Arial"/>
        </w:rPr>
      </w:pPr>
      <w:r w:rsidRPr="00392BC0">
        <w:rPr>
          <w:rFonts w:eastAsia="Arial"/>
        </w:rPr>
        <w:t>Perception de comptes</w:t>
      </w:r>
    </w:p>
    <w:p w:rsidR="008C70C5" w:rsidRPr="00392BC0" w:rsidRDefault="00DE6094" w:rsidP="00044E37">
      <w:pPr>
        <w:pStyle w:val="Sansinterligne"/>
        <w:numPr>
          <w:ilvl w:val="0"/>
          <w:numId w:val="39"/>
        </w:numPr>
        <w:rPr>
          <w:rFonts w:eastAsia="Arial"/>
        </w:rPr>
      </w:pPr>
      <w:r w:rsidRPr="00392BC0">
        <w:rPr>
          <w:rFonts w:eastAsia="Arial"/>
        </w:rPr>
        <w:t>Échanges d</w:t>
      </w:r>
      <w:r w:rsidR="007D1175">
        <w:rPr>
          <w:rFonts w:eastAsia="Arial"/>
        </w:rPr>
        <w:t>’</w:t>
      </w:r>
      <w:r w:rsidRPr="00392BC0">
        <w:rPr>
          <w:rFonts w:eastAsia="Arial"/>
        </w:rPr>
        <w:t>argent et devises étrangères</w:t>
      </w:r>
    </w:p>
    <w:p w:rsidR="00F82B20" w:rsidRDefault="00F82B20" w:rsidP="00044E37">
      <w:pPr>
        <w:pStyle w:val="Sansinterligne"/>
        <w:rPr>
          <w:rFonts w:eastAsia="Arial"/>
          <w:b/>
        </w:rPr>
      </w:pPr>
    </w:p>
    <w:p w:rsidR="00F82B20" w:rsidRDefault="00F82B20" w:rsidP="00392BC0">
      <w:pPr>
        <w:tabs>
          <w:tab w:val="left" w:pos="8460"/>
        </w:tabs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8200BE" w:rsidRPr="00BC58DD" w:rsidRDefault="008200BE" w:rsidP="00044E37">
      <w:pPr>
        <w:pStyle w:val="Sansinterligne"/>
        <w:rPr>
          <w:rFonts w:ascii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8200BE" w:rsidTr="00C447AD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0BE" w:rsidRDefault="008200BE" w:rsidP="00C447A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FORMATION</w:t>
            </w:r>
          </w:p>
        </w:tc>
      </w:tr>
    </w:tbl>
    <w:p w:rsidR="008200BE" w:rsidRDefault="008200BE" w:rsidP="008200BE">
      <w:pPr>
        <w:spacing w:after="0" w:line="240" w:lineRule="auto"/>
        <w:ind w:right="-594"/>
        <w:rPr>
          <w:rFonts w:ascii="Arial" w:eastAsia="Arial" w:hAnsi="Arial" w:cs="Arial"/>
          <w:sz w:val="20"/>
        </w:rPr>
      </w:pPr>
    </w:p>
    <w:p w:rsidR="008200BE" w:rsidRDefault="008200BE" w:rsidP="008200BE">
      <w:pPr>
        <w:spacing w:after="0" w:line="240" w:lineRule="auto"/>
        <w:ind w:right="-594"/>
        <w:rPr>
          <w:rFonts w:ascii="Arial" w:eastAsia="Arial" w:hAnsi="Arial" w:cs="Arial"/>
          <w:b/>
          <w:sz w:val="20"/>
        </w:rPr>
      </w:pPr>
    </w:p>
    <w:p w:rsidR="008200BE" w:rsidRDefault="008200BE" w:rsidP="008200BE">
      <w:pPr>
        <w:tabs>
          <w:tab w:val="right" w:pos="10026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</w:rPr>
        <w:t>Diplôme d</w:t>
      </w:r>
      <w:r w:rsidR="007D1175">
        <w:rPr>
          <w:rFonts w:ascii="Arial" w:eastAsia="Arial" w:hAnsi="Arial" w:cs="Arial"/>
          <w:b/>
          <w:sz w:val="20"/>
        </w:rPr>
        <w:t>’</w:t>
      </w:r>
      <w:r>
        <w:rPr>
          <w:rFonts w:ascii="Arial" w:eastAsia="Arial" w:hAnsi="Arial" w:cs="Arial"/>
          <w:b/>
          <w:sz w:val="20"/>
        </w:rPr>
        <w:t>études supérieures spécialisées en instruments financiers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0"/>
        </w:rPr>
        <w:t>dérivés</w:t>
      </w:r>
      <w:r>
        <w:rPr>
          <w:rFonts w:ascii="Arial" w:eastAsia="Arial" w:hAnsi="Arial" w:cs="Arial"/>
        </w:rPr>
        <w:t xml:space="preserve">                    </w:t>
      </w:r>
    </w:p>
    <w:p w:rsidR="008200BE" w:rsidRDefault="008200BE" w:rsidP="008200BE">
      <w:pPr>
        <w:tabs>
          <w:tab w:val="right" w:pos="10026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</w:t>
      </w:r>
    </w:p>
    <w:p w:rsidR="008200BE" w:rsidRPr="00392BC0" w:rsidRDefault="008200BE" w:rsidP="00044E37">
      <w:pPr>
        <w:pStyle w:val="Sansinterligne"/>
        <w:numPr>
          <w:ilvl w:val="0"/>
          <w:numId w:val="42"/>
        </w:numPr>
        <w:rPr>
          <w:rFonts w:eastAsia="Arial"/>
          <w:sz w:val="24"/>
        </w:rPr>
      </w:pPr>
      <w:r w:rsidRPr="00392BC0">
        <w:rPr>
          <w:rFonts w:eastAsia="Arial"/>
        </w:rPr>
        <w:t>École des sciences de la gestion</w:t>
      </w:r>
      <w:r w:rsidR="007D1175">
        <w:rPr>
          <w:rFonts w:eastAsia="Arial"/>
        </w:rPr>
        <w:t xml:space="preserve"> –</w:t>
      </w:r>
      <w:r w:rsidRPr="00392BC0">
        <w:rPr>
          <w:rFonts w:eastAsia="Arial"/>
        </w:rPr>
        <w:t xml:space="preserve"> Université du Québec à Montréal</w:t>
      </w:r>
      <w:r w:rsidR="00453F27">
        <w:rPr>
          <w:rFonts w:eastAsia="Arial"/>
        </w:rPr>
        <w:t xml:space="preserve"> (UQAM)</w:t>
      </w:r>
    </w:p>
    <w:p w:rsidR="007233C8" w:rsidRDefault="007233C8" w:rsidP="008200BE">
      <w:pPr>
        <w:tabs>
          <w:tab w:val="left" w:pos="9720"/>
        </w:tabs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200BE" w:rsidRDefault="008200BE" w:rsidP="008200BE">
      <w:pPr>
        <w:tabs>
          <w:tab w:val="left" w:pos="9720"/>
        </w:tabs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Baccalauréat en Administration des Affaires (B.A.A.) Finance                                                                                                                                                   </w:t>
      </w:r>
    </w:p>
    <w:p w:rsidR="008200BE" w:rsidRDefault="008200BE" w:rsidP="008200B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8200BE" w:rsidRPr="00BC58DD" w:rsidRDefault="008200BE" w:rsidP="00044E37">
      <w:pPr>
        <w:pStyle w:val="Sansinterligne"/>
        <w:numPr>
          <w:ilvl w:val="0"/>
          <w:numId w:val="43"/>
        </w:numPr>
        <w:rPr>
          <w:rFonts w:ascii="dcbx10" w:eastAsia="dcbx10" w:hAnsi="dcbx10" w:cs="dcbx10"/>
        </w:rPr>
      </w:pPr>
      <w:r w:rsidRPr="00392BC0">
        <w:rPr>
          <w:rFonts w:eastAsia="Arial"/>
        </w:rPr>
        <w:t>Faculté des sciences économiques et gestion de Tunis</w:t>
      </w:r>
    </w:p>
    <w:p w:rsidR="007233C8" w:rsidRDefault="007233C8" w:rsidP="00BC58DD">
      <w:pPr>
        <w:pStyle w:val="Sansinterligne"/>
        <w:rPr>
          <w:rFonts w:ascii="Arial" w:hAnsi="Arial" w:cs="Arial"/>
          <w:b/>
          <w:bCs/>
          <w:sz w:val="20"/>
          <w:szCs w:val="20"/>
        </w:rPr>
      </w:pPr>
    </w:p>
    <w:p w:rsidR="00BC58DD" w:rsidRDefault="00EB053B" w:rsidP="00BC58DD">
      <w:pPr>
        <w:pStyle w:val="Sansinterlig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Diplôme d’études collégiales</w:t>
      </w:r>
      <w:r w:rsidR="00BC58DD"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:rsidR="00BC58DD" w:rsidRPr="00BC58DD" w:rsidRDefault="00BC58DD" w:rsidP="00BC58DD">
      <w:pPr>
        <w:pStyle w:val="Sansinterligne"/>
        <w:numPr>
          <w:ilvl w:val="0"/>
          <w:numId w:val="43"/>
        </w:numPr>
        <w:rPr>
          <w:rFonts w:ascii="Arial" w:eastAsia="dcbx10" w:hAnsi="Arial" w:cs="Arial"/>
        </w:rPr>
      </w:pPr>
      <w:r w:rsidRPr="00BC58DD">
        <w:rPr>
          <w:rFonts w:ascii="Arial" w:hAnsi="Arial" w:cs="Arial"/>
          <w:bCs/>
          <w:sz w:val="20"/>
          <w:szCs w:val="20"/>
        </w:rPr>
        <w:t>Lycée</w:t>
      </w:r>
      <w:r>
        <w:rPr>
          <w:rFonts w:ascii="Arial" w:hAnsi="Arial" w:cs="Arial"/>
          <w:bCs/>
          <w:sz w:val="20"/>
          <w:szCs w:val="20"/>
        </w:rPr>
        <w:t xml:space="preserve"> Korba</w:t>
      </w:r>
    </w:p>
    <w:p w:rsidR="008C70C5" w:rsidRPr="00BC58DD" w:rsidRDefault="008C70C5" w:rsidP="00392BC0">
      <w:pPr>
        <w:spacing w:after="0" w:line="240" w:lineRule="auto"/>
        <w:ind w:firstLine="108"/>
        <w:jc w:val="both"/>
        <w:rPr>
          <w:rFonts w:ascii="Arial" w:eastAsia="Arial" w:hAnsi="Arial" w:cs="Arial"/>
          <w:sz w:val="16"/>
        </w:rPr>
      </w:pPr>
    </w:p>
    <w:p w:rsidR="008C70C5" w:rsidRDefault="008C70C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233C8" w:rsidRDefault="007233C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233C8" w:rsidRDefault="007233C8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31283" w:rsidRDefault="0083128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831283" w:rsidRDefault="0083128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0"/>
      </w:tblGrid>
      <w:tr w:rsidR="008C70C5">
        <w:trPr>
          <w:trHeight w:val="1"/>
        </w:trPr>
        <w:tc>
          <w:tcPr>
            <w:tcW w:w="9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0C5" w:rsidRDefault="00DE609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IMPLICATION SOCIALE ET INTÉRÊTS</w:t>
            </w:r>
          </w:p>
        </w:tc>
      </w:tr>
    </w:tbl>
    <w:p w:rsidR="008C70C5" w:rsidRDefault="008C70C5">
      <w:pPr>
        <w:spacing w:after="0" w:line="240" w:lineRule="auto"/>
        <w:rPr>
          <w:rFonts w:ascii="Arial" w:eastAsia="Arial" w:hAnsi="Arial" w:cs="Arial"/>
          <w:sz w:val="20"/>
        </w:rPr>
      </w:pPr>
    </w:p>
    <w:p w:rsidR="008C70C5" w:rsidRDefault="00DE6094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Membre de l’association </w:t>
      </w:r>
      <w:hyperlink r:id="rId8">
        <w:r>
          <w:rPr>
            <w:rFonts w:ascii="Arial" w:eastAsia="Arial" w:hAnsi="Arial" w:cs="Arial"/>
            <w:b/>
            <w:color w:val="0000FF"/>
            <w:sz w:val="20"/>
            <w:u w:val="single"/>
          </w:rPr>
          <w:t>internationale des étudiants en sciences économiques et commerciales</w:t>
        </w:r>
      </w:hyperlink>
      <w:r>
        <w:rPr>
          <w:rFonts w:ascii="Arial" w:eastAsia="Arial" w:hAnsi="Arial" w:cs="Arial"/>
          <w:sz w:val="20"/>
        </w:rPr>
        <w:t xml:space="preserve"> AIESEC-UQAM (2010-2012).</w:t>
      </w:r>
    </w:p>
    <w:p w:rsidR="008C70C5" w:rsidRDefault="008C70C5">
      <w:pPr>
        <w:spacing w:after="0" w:line="240" w:lineRule="auto"/>
        <w:rPr>
          <w:rFonts w:ascii="Arial" w:eastAsia="Arial" w:hAnsi="Arial" w:cs="Arial"/>
          <w:sz w:val="20"/>
        </w:rPr>
      </w:pPr>
    </w:p>
    <w:p w:rsidR="008C70C5" w:rsidRDefault="00DE609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36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Membre </w:t>
      </w:r>
      <w:r>
        <w:rPr>
          <w:rFonts w:ascii="Arial" w:eastAsia="Arial" w:hAnsi="Arial" w:cs="Arial"/>
          <w:sz w:val="20"/>
        </w:rPr>
        <w:t xml:space="preserve">de Léo club international </w:t>
      </w:r>
    </w:p>
    <w:p w:rsidR="008C70C5" w:rsidRDefault="008C70C5">
      <w:pPr>
        <w:spacing w:after="0" w:line="240" w:lineRule="auto"/>
        <w:ind w:left="360"/>
        <w:rPr>
          <w:rFonts w:ascii="Arial" w:eastAsia="Arial" w:hAnsi="Arial" w:cs="Arial"/>
          <w:sz w:val="20"/>
        </w:rPr>
      </w:pPr>
    </w:p>
    <w:p w:rsidR="008C70C5" w:rsidRDefault="00DE6094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NB : Références seront présentées sur demande.</w:t>
      </w:r>
    </w:p>
    <w:p w:rsidR="008C70C5" w:rsidRDefault="00DE6094">
      <w:pPr>
        <w:spacing w:after="0" w:line="240" w:lineRule="auto"/>
        <w:ind w:right="9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</w:t>
      </w: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ind w:right="-594"/>
        <w:jc w:val="both"/>
        <w:rPr>
          <w:rFonts w:ascii="Arial" w:eastAsia="Arial" w:hAnsi="Arial" w:cs="Arial"/>
          <w:b/>
          <w:sz w:val="20"/>
        </w:rPr>
      </w:pPr>
    </w:p>
    <w:p w:rsidR="008C70C5" w:rsidRDefault="008C70C5">
      <w:pPr>
        <w:spacing w:after="0" w:line="240" w:lineRule="auto"/>
        <w:rPr>
          <w:rFonts w:ascii="dcbx10" w:eastAsia="dcbx10" w:hAnsi="dcbx10" w:cs="dcbx10"/>
          <w:b/>
          <w:sz w:val="28"/>
        </w:rPr>
      </w:pPr>
    </w:p>
    <w:sectPr w:rsidR="008C70C5" w:rsidSect="0083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AD" w:rsidRDefault="00C447AD" w:rsidP="00B85588">
      <w:pPr>
        <w:spacing w:after="0" w:line="240" w:lineRule="auto"/>
      </w:pPr>
      <w:r>
        <w:separator/>
      </w:r>
    </w:p>
  </w:endnote>
  <w:endnote w:type="continuationSeparator" w:id="0">
    <w:p w:rsidR="00C447AD" w:rsidRDefault="00C447AD" w:rsidP="00B8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cbx1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AD" w:rsidRDefault="00C447AD" w:rsidP="00B85588">
      <w:pPr>
        <w:spacing w:after="0" w:line="240" w:lineRule="auto"/>
      </w:pPr>
      <w:r>
        <w:separator/>
      </w:r>
    </w:p>
  </w:footnote>
  <w:footnote w:type="continuationSeparator" w:id="0">
    <w:p w:rsidR="00C447AD" w:rsidRDefault="00C447AD" w:rsidP="00B8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043"/>
    <w:multiLevelType w:val="multilevel"/>
    <w:tmpl w:val="0E96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608C6"/>
    <w:multiLevelType w:val="multilevel"/>
    <w:tmpl w:val="680C03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01D80"/>
    <w:multiLevelType w:val="hybridMultilevel"/>
    <w:tmpl w:val="B9629D2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1D78"/>
    <w:multiLevelType w:val="multilevel"/>
    <w:tmpl w:val="7256A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A438C"/>
    <w:multiLevelType w:val="multilevel"/>
    <w:tmpl w:val="1CA0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A4AAC"/>
    <w:multiLevelType w:val="hybridMultilevel"/>
    <w:tmpl w:val="C1B6DF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D499E"/>
    <w:multiLevelType w:val="multilevel"/>
    <w:tmpl w:val="D966C5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2F406F"/>
    <w:multiLevelType w:val="multilevel"/>
    <w:tmpl w:val="680C03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75847"/>
    <w:multiLevelType w:val="hybridMultilevel"/>
    <w:tmpl w:val="DB9A366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B4D3D"/>
    <w:multiLevelType w:val="multilevel"/>
    <w:tmpl w:val="1CA0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72481"/>
    <w:multiLevelType w:val="hybridMultilevel"/>
    <w:tmpl w:val="67A453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294F"/>
    <w:multiLevelType w:val="hybridMultilevel"/>
    <w:tmpl w:val="F5C87FE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A6A95"/>
    <w:multiLevelType w:val="hybridMultilevel"/>
    <w:tmpl w:val="38AC7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6B3FCE"/>
    <w:multiLevelType w:val="multilevel"/>
    <w:tmpl w:val="E4D20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B5771"/>
    <w:multiLevelType w:val="hybridMultilevel"/>
    <w:tmpl w:val="9000C37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A971FA"/>
    <w:multiLevelType w:val="hybridMultilevel"/>
    <w:tmpl w:val="B4F226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743"/>
    <w:multiLevelType w:val="hybridMultilevel"/>
    <w:tmpl w:val="E6C0EC4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00FF"/>
    <w:multiLevelType w:val="multilevel"/>
    <w:tmpl w:val="CF522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9A6B72"/>
    <w:multiLevelType w:val="multilevel"/>
    <w:tmpl w:val="A808D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AC17E2"/>
    <w:multiLevelType w:val="hybridMultilevel"/>
    <w:tmpl w:val="CC463BA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033A2"/>
    <w:multiLevelType w:val="hybridMultilevel"/>
    <w:tmpl w:val="000E50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944921"/>
    <w:multiLevelType w:val="hybridMultilevel"/>
    <w:tmpl w:val="6B3A277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12A6D"/>
    <w:multiLevelType w:val="hybridMultilevel"/>
    <w:tmpl w:val="97F4D9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0F1B"/>
    <w:multiLevelType w:val="hybridMultilevel"/>
    <w:tmpl w:val="7720A8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F0ED3"/>
    <w:multiLevelType w:val="hybridMultilevel"/>
    <w:tmpl w:val="C36450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431120"/>
    <w:multiLevelType w:val="hybridMultilevel"/>
    <w:tmpl w:val="33C09D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375A"/>
    <w:multiLevelType w:val="multilevel"/>
    <w:tmpl w:val="90464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0E3D10"/>
    <w:multiLevelType w:val="hybridMultilevel"/>
    <w:tmpl w:val="96B89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20502"/>
    <w:multiLevelType w:val="hybridMultilevel"/>
    <w:tmpl w:val="8B9E96E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07CD6"/>
    <w:multiLevelType w:val="hybridMultilevel"/>
    <w:tmpl w:val="B6009AB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E16DC"/>
    <w:multiLevelType w:val="multilevel"/>
    <w:tmpl w:val="3F2629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84028E"/>
    <w:multiLevelType w:val="hybridMultilevel"/>
    <w:tmpl w:val="72B64F2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94F06"/>
    <w:multiLevelType w:val="hybridMultilevel"/>
    <w:tmpl w:val="B3E618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F5462C"/>
    <w:multiLevelType w:val="hybridMultilevel"/>
    <w:tmpl w:val="0BF2B9F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6857BE"/>
    <w:multiLevelType w:val="hybridMultilevel"/>
    <w:tmpl w:val="B16AB4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07444F"/>
    <w:multiLevelType w:val="multilevel"/>
    <w:tmpl w:val="8D7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965F92"/>
    <w:multiLevelType w:val="hybridMultilevel"/>
    <w:tmpl w:val="C75A4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767A7"/>
    <w:multiLevelType w:val="multilevel"/>
    <w:tmpl w:val="5B0E9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DA66F5"/>
    <w:multiLevelType w:val="hybridMultilevel"/>
    <w:tmpl w:val="0E5A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61063"/>
    <w:multiLevelType w:val="multilevel"/>
    <w:tmpl w:val="CC9ACD9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177C14"/>
    <w:multiLevelType w:val="multilevel"/>
    <w:tmpl w:val="C9CAD4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4749F6"/>
    <w:multiLevelType w:val="hybridMultilevel"/>
    <w:tmpl w:val="6C1876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B44C4"/>
    <w:multiLevelType w:val="hybridMultilevel"/>
    <w:tmpl w:val="2AA464CE"/>
    <w:lvl w:ilvl="0" w:tplc="040C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3" w15:restartNumberingAfterBreak="0">
    <w:nsid w:val="73EF668B"/>
    <w:multiLevelType w:val="hybridMultilevel"/>
    <w:tmpl w:val="38EE8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F5707"/>
    <w:multiLevelType w:val="hybridMultilevel"/>
    <w:tmpl w:val="BC7096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366A63"/>
    <w:multiLevelType w:val="hybridMultilevel"/>
    <w:tmpl w:val="67A0D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A33D2"/>
    <w:multiLevelType w:val="hybridMultilevel"/>
    <w:tmpl w:val="6D7E0A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0B19B0"/>
    <w:multiLevelType w:val="multilevel"/>
    <w:tmpl w:val="54607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7A3CBD"/>
    <w:multiLevelType w:val="hybridMultilevel"/>
    <w:tmpl w:val="D8E66CD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0"/>
  </w:num>
  <w:num w:numId="5">
    <w:abstractNumId w:val="17"/>
  </w:num>
  <w:num w:numId="6">
    <w:abstractNumId w:val="37"/>
  </w:num>
  <w:num w:numId="7">
    <w:abstractNumId w:val="3"/>
  </w:num>
  <w:num w:numId="8">
    <w:abstractNumId w:val="47"/>
  </w:num>
  <w:num w:numId="9">
    <w:abstractNumId w:val="13"/>
  </w:num>
  <w:num w:numId="10">
    <w:abstractNumId w:val="38"/>
  </w:num>
  <w:num w:numId="11">
    <w:abstractNumId w:val="24"/>
  </w:num>
  <w:num w:numId="12">
    <w:abstractNumId w:val="32"/>
  </w:num>
  <w:num w:numId="13">
    <w:abstractNumId w:val="46"/>
  </w:num>
  <w:num w:numId="14">
    <w:abstractNumId w:val="44"/>
  </w:num>
  <w:num w:numId="15">
    <w:abstractNumId w:val="5"/>
  </w:num>
  <w:num w:numId="16">
    <w:abstractNumId w:val="42"/>
  </w:num>
  <w:num w:numId="17">
    <w:abstractNumId w:val="12"/>
  </w:num>
  <w:num w:numId="18">
    <w:abstractNumId w:val="45"/>
  </w:num>
  <w:num w:numId="19">
    <w:abstractNumId w:val="20"/>
  </w:num>
  <w:num w:numId="20">
    <w:abstractNumId w:val="23"/>
  </w:num>
  <w:num w:numId="21">
    <w:abstractNumId w:val="34"/>
  </w:num>
  <w:num w:numId="22">
    <w:abstractNumId w:val="43"/>
  </w:num>
  <w:num w:numId="23">
    <w:abstractNumId w:val="27"/>
  </w:num>
  <w:num w:numId="24">
    <w:abstractNumId w:val="41"/>
  </w:num>
  <w:num w:numId="25">
    <w:abstractNumId w:val="25"/>
  </w:num>
  <w:num w:numId="26">
    <w:abstractNumId w:val="33"/>
  </w:num>
  <w:num w:numId="27">
    <w:abstractNumId w:val="9"/>
  </w:num>
  <w:num w:numId="28">
    <w:abstractNumId w:val="14"/>
  </w:num>
  <w:num w:numId="29">
    <w:abstractNumId w:val="7"/>
  </w:num>
  <w:num w:numId="30">
    <w:abstractNumId w:val="1"/>
  </w:num>
  <w:num w:numId="31">
    <w:abstractNumId w:val="30"/>
  </w:num>
  <w:num w:numId="32">
    <w:abstractNumId w:val="10"/>
  </w:num>
  <w:num w:numId="33">
    <w:abstractNumId w:val="22"/>
  </w:num>
  <w:num w:numId="34">
    <w:abstractNumId w:val="39"/>
  </w:num>
  <w:num w:numId="35">
    <w:abstractNumId w:val="6"/>
  </w:num>
  <w:num w:numId="36">
    <w:abstractNumId w:val="16"/>
  </w:num>
  <w:num w:numId="37">
    <w:abstractNumId w:val="48"/>
  </w:num>
  <w:num w:numId="38">
    <w:abstractNumId w:val="11"/>
  </w:num>
  <w:num w:numId="39">
    <w:abstractNumId w:val="28"/>
  </w:num>
  <w:num w:numId="40">
    <w:abstractNumId w:val="2"/>
  </w:num>
  <w:num w:numId="41">
    <w:abstractNumId w:val="8"/>
  </w:num>
  <w:num w:numId="42">
    <w:abstractNumId w:val="21"/>
  </w:num>
  <w:num w:numId="43">
    <w:abstractNumId w:val="29"/>
  </w:num>
  <w:num w:numId="44">
    <w:abstractNumId w:val="36"/>
  </w:num>
  <w:num w:numId="45">
    <w:abstractNumId w:val="19"/>
  </w:num>
  <w:num w:numId="46">
    <w:abstractNumId w:val="35"/>
  </w:num>
  <w:num w:numId="47">
    <w:abstractNumId w:val="40"/>
  </w:num>
  <w:num w:numId="48">
    <w:abstractNumId w:val="3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C5"/>
    <w:rsid w:val="00015354"/>
    <w:rsid w:val="00044E37"/>
    <w:rsid w:val="000D2227"/>
    <w:rsid w:val="000E3991"/>
    <w:rsid w:val="001241AD"/>
    <w:rsid w:val="00130D5B"/>
    <w:rsid w:val="00136D1B"/>
    <w:rsid w:val="00144AF5"/>
    <w:rsid w:val="001A461A"/>
    <w:rsid w:val="001A475A"/>
    <w:rsid w:val="001D2131"/>
    <w:rsid w:val="00245659"/>
    <w:rsid w:val="002810EB"/>
    <w:rsid w:val="002E0BA2"/>
    <w:rsid w:val="002F250E"/>
    <w:rsid w:val="00321D8B"/>
    <w:rsid w:val="00356791"/>
    <w:rsid w:val="00392BC0"/>
    <w:rsid w:val="00393650"/>
    <w:rsid w:val="003A34DB"/>
    <w:rsid w:val="003A69BC"/>
    <w:rsid w:val="003D2264"/>
    <w:rsid w:val="003D5FD5"/>
    <w:rsid w:val="003F3215"/>
    <w:rsid w:val="00447FBD"/>
    <w:rsid w:val="00453F27"/>
    <w:rsid w:val="00462654"/>
    <w:rsid w:val="004734E8"/>
    <w:rsid w:val="00482BAB"/>
    <w:rsid w:val="004D74B8"/>
    <w:rsid w:val="0051346A"/>
    <w:rsid w:val="00556258"/>
    <w:rsid w:val="00577038"/>
    <w:rsid w:val="0065660A"/>
    <w:rsid w:val="0065793C"/>
    <w:rsid w:val="00697FCD"/>
    <w:rsid w:val="006D3439"/>
    <w:rsid w:val="006E7A2C"/>
    <w:rsid w:val="007054F8"/>
    <w:rsid w:val="007233C8"/>
    <w:rsid w:val="007314DF"/>
    <w:rsid w:val="007550CC"/>
    <w:rsid w:val="007610F1"/>
    <w:rsid w:val="00783810"/>
    <w:rsid w:val="007D1175"/>
    <w:rsid w:val="007D3DEE"/>
    <w:rsid w:val="008200BE"/>
    <w:rsid w:val="00831283"/>
    <w:rsid w:val="008318E4"/>
    <w:rsid w:val="00846F6C"/>
    <w:rsid w:val="0085428C"/>
    <w:rsid w:val="0089188D"/>
    <w:rsid w:val="008A3E6E"/>
    <w:rsid w:val="008B22F7"/>
    <w:rsid w:val="008C70C5"/>
    <w:rsid w:val="008F158D"/>
    <w:rsid w:val="008F6277"/>
    <w:rsid w:val="009817A5"/>
    <w:rsid w:val="00995D30"/>
    <w:rsid w:val="009B6696"/>
    <w:rsid w:val="009C7846"/>
    <w:rsid w:val="009D779B"/>
    <w:rsid w:val="00A266C4"/>
    <w:rsid w:val="00A3584B"/>
    <w:rsid w:val="00A6340D"/>
    <w:rsid w:val="00AB059C"/>
    <w:rsid w:val="00B175E4"/>
    <w:rsid w:val="00B23C4B"/>
    <w:rsid w:val="00B2617C"/>
    <w:rsid w:val="00B600C2"/>
    <w:rsid w:val="00B85588"/>
    <w:rsid w:val="00BC58DD"/>
    <w:rsid w:val="00C322F0"/>
    <w:rsid w:val="00C447AD"/>
    <w:rsid w:val="00C93571"/>
    <w:rsid w:val="00CD4509"/>
    <w:rsid w:val="00D04C6F"/>
    <w:rsid w:val="00D619E2"/>
    <w:rsid w:val="00DE6094"/>
    <w:rsid w:val="00DF0142"/>
    <w:rsid w:val="00E358FD"/>
    <w:rsid w:val="00EB053B"/>
    <w:rsid w:val="00EE7781"/>
    <w:rsid w:val="00F27E2D"/>
    <w:rsid w:val="00F41B9B"/>
    <w:rsid w:val="00F82B20"/>
    <w:rsid w:val="00F91322"/>
    <w:rsid w:val="00F97E97"/>
    <w:rsid w:val="00FA7871"/>
    <w:rsid w:val="00FC3111"/>
    <w:rsid w:val="00FE1568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C59"/>
  <w15:docId w15:val="{64DDBAAD-AA3D-4B19-9FD9-80C9DA5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8E4"/>
  </w:style>
  <w:style w:type="paragraph" w:styleId="Titre1">
    <w:name w:val="heading 1"/>
    <w:basedOn w:val="Normal"/>
    <w:next w:val="Normal"/>
    <w:link w:val="Titre1Car"/>
    <w:uiPriority w:val="9"/>
    <w:qFormat/>
    <w:rsid w:val="00981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1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6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200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588"/>
  </w:style>
  <w:style w:type="paragraph" w:styleId="Pieddepage">
    <w:name w:val="footer"/>
    <w:basedOn w:val="Normal"/>
    <w:link w:val="PieddepageCar"/>
    <w:uiPriority w:val="99"/>
    <w:unhideWhenUsed/>
    <w:rsid w:val="00B8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588"/>
  </w:style>
  <w:style w:type="character" w:customStyle="1" w:styleId="apple-converted-space">
    <w:name w:val="apple-converted-space"/>
    <w:basedOn w:val="Policepardfaut"/>
    <w:rsid w:val="00AB059C"/>
  </w:style>
  <w:style w:type="paragraph" w:styleId="Sansinterligne">
    <w:name w:val="No Spacing"/>
    <w:uiPriority w:val="1"/>
    <w:qFormat/>
    <w:rsid w:val="00C9357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817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17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8F158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B66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c.ca/aies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F1F5-231A-4649-9D77-92959C4B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607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 Yeddes</dc:creator>
  <cp:keywords/>
  <dc:description/>
  <cp:lastModifiedBy>Wael Yeddes</cp:lastModifiedBy>
  <cp:revision>8</cp:revision>
  <dcterms:created xsi:type="dcterms:W3CDTF">2015-01-27T06:42:00Z</dcterms:created>
  <dcterms:modified xsi:type="dcterms:W3CDTF">2019-05-16T19:13:00Z</dcterms:modified>
</cp:coreProperties>
</file>